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108" w:type="dxa"/>
        <w:tblLayout w:type="fixed"/>
        <w:tblLook w:val="0000"/>
      </w:tblPr>
      <w:tblGrid>
        <w:gridCol w:w="4098"/>
        <w:gridCol w:w="1425"/>
        <w:gridCol w:w="4098"/>
      </w:tblGrid>
      <w:tr w:rsidR="008B1B7B" w:rsidRPr="00642739" w:rsidTr="00FA2A98">
        <w:trPr>
          <w:cantSplit/>
          <w:trHeight w:val="890"/>
        </w:trPr>
        <w:tc>
          <w:tcPr>
            <w:tcW w:w="4098" w:type="dxa"/>
          </w:tcPr>
          <w:p w:rsidR="008B1B7B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Башкортостан Республика</w:t>
            </w:r>
            <w:proofErr w:type="gramStart"/>
            <w:r w:rsidRPr="00642739">
              <w:rPr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642739">
              <w:rPr>
                <w:sz w:val="18"/>
                <w:szCs w:val="18"/>
              </w:rPr>
              <w:t>ы</w:t>
            </w:r>
            <w:proofErr w:type="spellEnd"/>
          </w:p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Салауат</w:t>
            </w:r>
            <w:proofErr w:type="spellEnd"/>
            <w:r w:rsidRPr="00642739">
              <w:rPr>
                <w:sz w:val="18"/>
                <w:szCs w:val="18"/>
              </w:rPr>
              <w:t xml:space="preserve"> районы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муниципаль</w:t>
            </w:r>
            <w:proofErr w:type="spellEnd"/>
            <w:r w:rsidRPr="00642739">
              <w:rPr>
                <w:sz w:val="18"/>
                <w:szCs w:val="18"/>
              </w:rPr>
              <w:t xml:space="preserve">   </w:t>
            </w:r>
            <w:proofErr w:type="spellStart"/>
            <w:r w:rsidRPr="00642739">
              <w:rPr>
                <w:sz w:val="18"/>
                <w:szCs w:val="18"/>
              </w:rPr>
              <w:t>районынын</w:t>
            </w:r>
            <w:proofErr w:type="spellEnd"/>
          </w:p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Әлкә </w:t>
            </w: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советы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билә</w:t>
            </w:r>
            <w:proofErr w:type="gramStart"/>
            <w:r w:rsidRPr="00642739">
              <w:rPr>
                <w:sz w:val="18"/>
                <w:szCs w:val="18"/>
              </w:rPr>
              <w:t>м</w:t>
            </w:r>
            <w:proofErr w:type="gramEnd"/>
            <w:r w:rsidRPr="00642739">
              <w:rPr>
                <w:sz w:val="18"/>
                <w:szCs w:val="18"/>
              </w:rPr>
              <w:t>ә</w:t>
            </w:r>
            <w:r w:rsidRPr="00642739">
              <w:rPr>
                <w:sz w:val="18"/>
                <w:szCs w:val="18"/>
                <w:lang w:val="en-US"/>
              </w:rPr>
              <w:t>h</w:t>
            </w:r>
            <w:r w:rsidRPr="00642739">
              <w:rPr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-664845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B7B" w:rsidRPr="00642739" w:rsidRDefault="008B1B7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</w:tcPr>
          <w:p w:rsidR="008B1B7B" w:rsidRPr="008B1B7B" w:rsidRDefault="008B1B7B" w:rsidP="005422AC">
            <w:pPr>
              <w:pStyle w:val="2"/>
              <w:rPr>
                <w:b w:val="0"/>
                <w:color w:val="auto"/>
                <w:sz w:val="18"/>
                <w:szCs w:val="18"/>
              </w:rPr>
            </w:pPr>
            <w:r w:rsidRPr="008B1B7B">
              <w:rPr>
                <w:b w:val="0"/>
                <w:color w:val="auto"/>
                <w:sz w:val="18"/>
                <w:szCs w:val="18"/>
              </w:rPr>
              <w:t>Республика Башкортостан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Совет сельского поселения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Алькинский</w:t>
            </w:r>
            <w:proofErr w:type="spellEnd"/>
            <w:r w:rsidRPr="00642739">
              <w:rPr>
                <w:sz w:val="18"/>
                <w:szCs w:val="18"/>
              </w:rPr>
              <w:t xml:space="preserve">   сельсовет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муниципального района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Салаватский</w:t>
            </w:r>
            <w:proofErr w:type="spellEnd"/>
            <w:r w:rsidRPr="00642739">
              <w:rPr>
                <w:sz w:val="18"/>
                <w:szCs w:val="18"/>
              </w:rPr>
              <w:t xml:space="preserve"> район</w:t>
            </w:r>
          </w:p>
        </w:tc>
      </w:tr>
      <w:tr w:rsidR="008B1B7B" w:rsidRPr="00642739" w:rsidTr="00FA2A98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1B7B" w:rsidRPr="00642739" w:rsidRDefault="008B1B7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Әлкэ </w:t>
            </w:r>
            <w:proofErr w:type="spellStart"/>
            <w:r w:rsidRPr="00642739">
              <w:rPr>
                <w:sz w:val="18"/>
                <w:szCs w:val="18"/>
              </w:rPr>
              <w:t>ауылы</w:t>
            </w:r>
            <w:proofErr w:type="spellEnd"/>
            <w:r w:rsidRPr="00642739">
              <w:rPr>
                <w:sz w:val="18"/>
                <w:szCs w:val="18"/>
              </w:rPr>
              <w:t xml:space="preserve">, </w:t>
            </w:r>
            <w:proofErr w:type="spellStart"/>
            <w:r w:rsidRPr="00642739">
              <w:rPr>
                <w:sz w:val="18"/>
                <w:szCs w:val="18"/>
              </w:rPr>
              <w:t>Куласа</w:t>
            </w:r>
            <w:proofErr w:type="spellEnd"/>
            <w:r w:rsidRPr="00642739">
              <w:rPr>
                <w:sz w:val="18"/>
                <w:szCs w:val="18"/>
              </w:rPr>
              <w:t xml:space="preserve"> </w:t>
            </w:r>
            <w:proofErr w:type="spellStart"/>
            <w:r w:rsidRPr="00642739">
              <w:rPr>
                <w:sz w:val="18"/>
                <w:szCs w:val="18"/>
              </w:rPr>
              <w:t>урамы</w:t>
            </w:r>
            <w:proofErr w:type="spellEnd"/>
            <w:r w:rsidRPr="00642739">
              <w:rPr>
                <w:sz w:val="18"/>
                <w:szCs w:val="18"/>
              </w:rPr>
              <w:t>, 6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B1B7B" w:rsidRPr="00642739" w:rsidRDefault="008B1B7B" w:rsidP="005422A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1B7B" w:rsidRPr="00642739" w:rsidRDefault="008B1B7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</w:t>
            </w:r>
            <w:proofErr w:type="spellStart"/>
            <w:r w:rsidRPr="00642739">
              <w:rPr>
                <w:sz w:val="18"/>
                <w:szCs w:val="18"/>
              </w:rPr>
              <w:t>с</w:t>
            </w:r>
            <w:proofErr w:type="gramStart"/>
            <w:r w:rsidRPr="00642739">
              <w:rPr>
                <w:sz w:val="18"/>
                <w:szCs w:val="18"/>
              </w:rPr>
              <w:t>.А</w:t>
            </w:r>
            <w:proofErr w:type="gramEnd"/>
            <w:r w:rsidRPr="00642739">
              <w:rPr>
                <w:sz w:val="18"/>
                <w:szCs w:val="18"/>
              </w:rPr>
              <w:t>лькино</w:t>
            </w:r>
            <w:proofErr w:type="spellEnd"/>
            <w:r w:rsidRPr="00642739">
              <w:rPr>
                <w:sz w:val="18"/>
                <w:szCs w:val="18"/>
              </w:rPr>
              <w:t>,  ул.Кольцевая,6</w:t>
            </w:r>
          </w:p>
          <w:p w:rsidR="008B1B7B" w:rsidRPr="00642739" w:rsidRDefault="008B1B7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</w:tr>
    </w:tbl>
    <w:p w:rsidR="0022434A" w:rsidRDefault="0022434A" w:rsidP="0022434A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Девятое заседание двадцать восьмого созыва</w:t>
      </w:r>
    </w:p>
    <w:p w:rsidR="008B1B7B" w:rsidRPr="008B1B7B" w:rsidRDefault="008B1B7B" w:rsidP="008B1B7B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1B7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8B1B7B" w:rsidRPr="008B1B7B" w:rsidRDefault="008B1B7B" w:rsidP="008B1B7B">
      <w:pPr>
        <w:ind w:firstLine="0"/>
        <w:jc w:val="center"/>
        <w:rPr>
          <w:szCs w:val="28"/>
        </w:rPr>
      </w:pPr>
      <w:r>
        <w:rPr>
          <w:szCs w:val="28"/>
        </w:rPr>
        <w:t>20</w:t>
      </w:r>
      <w:r w:rsidRPr="008B1B7B">
        <w:rPr>
          <w:szCs w:val="28"/>
        </w:rPr>
        <w:t xml:space="preserve"> апреля 2020 года №3</w:t>
      </w:r>
      <w:r>
        <w:rPr>
          <w:szCs w:val="28"/>
        </w:rPr>
        <w:t>8</w:t>
      </w:r>
    </w:p>
    <w:p w:rsidR="00021E0E" w:rsidRPr="00980F74" w:rsidRDefault="00021E0E" w:rsidP="008B1B7B">
      <w:pPr>
        <w:ind w:firstLine="0"/>
        <w:jc w:val="center"/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B1B7B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район  Республики Башкортостан </w:t>
      </w:r>
    </w:p>
    <w:p w:rsidR="00212ACC" w:rsidRPr="00980F74" w:rsidRDefault="00212ACC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A9F" w:rsidRDefault="00933096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В соответствии с Федеральным законом от 06</w:t>
      </w:r>
      <w:r w:rsidR="00212ACC" w:rsidRPr="00980F74">
        <w:rPr>
          <w:szCs w:val="28"/>
        </w:rPr>
        <w:t xml:space="preserve"> октября </w:t>
      </w:r>
      <w:r w:rsidRPr="00980F74">
        <w:rPr>
          <w:szCs w:val="28"/>
        </w:rPr>
        <w:t>2003</w:t>
      </w:r>
      <w:r w:rsidR="00212ACC" w:rsidRPr="00980F74">
        <w:rPr>
          <w:szCs w:val="28"/>
        </w:rPr>
        <w:t xml:space="preserve"> г.</w:t>
      </w:r>
      <w:r w:rsidRPr="00980F74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2465F" w:rsidRPr="00980F74">
        <w:rPr>
          <w:szCs w:val="28"/>
        </w:rPr>
        <w:t xml:space="preserve">Совет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8B1B7B" w:rsidRPr="008B1B7B">
        <w:rPr>
          <w:szCs w:val="28"/>
        </w:rPr>
        <w:t>Алькинский</w:t>
      </w:r>
      <w:proofErr w:type="spellEnd"/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 xml:space="preserve">муниципального района </w:t>
      </w:r>
      <w:proofErr w:type="spellStart"/>
      <w:r w:rsidR="00B2465F" w:rsidRPr="00980F74">
        <w:rPr>
          <w:szCs w:val="28"/>
        </w:rPr>
        <w:t>Салаватский</w:t>
      </w:r>
      <w:proofErr w:type="spellEnd"/>
      <w:r w:rsidR="00B2465F" w:rsidRPr="00980F74">
        <w:rPr>
          <w:szCs w:val="28"/>
        </w:rPr>
        <w:t xml:space="preserve"> район Республики Башкортостан</w:t>
      </w:r>
    </w:p>
    <w:p w:rsidR="00B2465F" w:rsidRPr="00980F74" w:rsidRDefault="00212ACC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 xml:space="preserve"> </w:t>
      </w:r>
      <w:r w:rsidR="008877B0">
        <w:rPr>
          <w:szCs w:val="28"/>
        </w:rPr>
        <w:t>РЕШИЛ</w:t>
      </w:r>
      <w:r w:rsidRPr="00980F74">
        <w:rPr>
          <w:szCs w:val="28"/>
        </w:rPr>
        <w:t>:</w:t>
      </w:r>
    </w:p>
    <w:p w:rsidR="00B2465F" w:rsidRPr="00980F74" w:rsidRDefault="004609DE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>1</w:t>
      </w:r>
      <w:r w:rsidR="00B2465F" w:rsidRPr="00980F74">
        <w:rPr>
          <w:szCs w:val="28"/>
        </w:rPr>
        <w:t>.</w:t>
      </w:r>
      <w:r w:rsidR="00C8793E" w:rsidRPr="00980F74">
        <w:rPr>
          <w:szCs w:val="28"/>
        </w:rPr>
        <w:t>Утвердить прилагаемое Положение о порядке списания</w:t>
      </w:r>
      <w:r w:rsidR="00980F74" w:rsidRPr="00980F74">
        <w:rPr>
          <w:szCs w:val="28"/>
        </w:rPr>
        <w:t xml:space="preserve"> </w:t>
      </w:r>
      <w:r w:rsidR="00C8793E" w:rsidRPr="00980F74">
        <w:rPr>
          <w:szCs w:val="28"/>
        </w:rPr>
        <w:t xml:space="preserve">муниципального имущества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8B1B7B" w:rsidRPr="008B1B7B">
        <w:rPr>
          <w:szCs w:val="28"/>
        </w:rPr>
        <w:t>Алькинский</w:t>
      </w:r>
      <w:proofErr w:type="spellEnd"/>
      <w:r w:rsidR="00980F74" w:rsidRPr="008B1B7B">
        <w:rPr>
          <w:szCs w:val="28"/>
        </w:rPr>
        <w:t xml:space="preserve"> </w:t>
      </w:r>
      <w:r w:rsidR="00980F74" w:rsidRPr="00980F74">
        <w:rPr>
          <w:szCs w:val="28"/>
        </w:rPr>
        <w:t xml:space="preserve">сельсовет </w:t>
      </w:r>
      <w:r w:rsidR="00C8793E" w:rsidRPr="00980F74">
        <w:rPr>
          <w:szCs w:val="28"/>
        </w:rPr>
        <w:t>муниципального района Салаватский район  Республики Башкортостан.</w:t>
      </w:r>
    </w:p>
    <w:p w:rsidR="00B2465F" w:rsidRPr="00980F74" w:rsidRDefault="00980F74" w:rsidP="00B2465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1159C" w:rsidRPr="00980F74">
        <w:rPr>
          <w:szCs w:val="28"/>
        </w:rPr>
        <w:t>.</w:t>
      </w:r>
      <w:r w:rsidR="00B2465F" w:rsidRPr="00980F74">
        <w:rPr>
          <w:szCs w:val="28"/>
        </w:rPr>
        <w:t xml:space="preserve">Настоящее решение разместить на официальном сайте Администрации </w:t>
      </w:r>
      <w:r w:rsidRPr="00980F74">
        <w:rPr>
          <w:szCs w:val="28"/>
        </w:rPr>
        <w:t xml:space="preserve">сельского поселения </w:t>
      </w:r>
      <w:proofErr w:type="spellStart"/>
      <w:r w:rsidR="008B1B7B" w:rsidRPr="008B1B7B">
        <w:rPr>
          <w:szCs w:val="28"/>
        </w:rPr>
        <w:t>Алькинский</w:t>
      </w:r>
      <w:proofErr w:type="spellEnd"/>
      <w:r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Башкортостан.</w:t>
      </w:r>
    </w:p>
    <w:p w:rsidR="00B2465F" w:rsidRPr="00980F74" w:rsidRDefault="002A0857" w:rsidP="002A085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2465F" w:rsidRPr="00980F74">
        <w:rPr>
          <w:szCs w:val="28"/>
        </w:rPr>
        <w:t>.Данное решение вступает в силу со дня его принятия.</w:t>
      </w:r>
    </w:p>
    <w:p w:rsidR="00B2465F" w:rsidRPr="00980F74" w:rsidRDefault="002A0857" w:rsidP="008B1B7B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2465F" w:rsidRPr="00980F74">
        <w:rPr>
          <w:szCs w:val="28"/>
        </w:rPr>
        <w:t>.</w:t>
      </w:r>
      <w:proofErr w:type="gramStart"/>
      <w:r w:rsidR="00B2465F" w:rsidRPr="00980F74">
        <w:rPr>
          <w:szCs w:val="28"/>
        </w:rPr>
        <w:t>Контроль за</w:t>
      </w:r>
      <w:proofErr w:type="gramEnd"/>
      <w:r w:rsidR="00B2465F" w:rsidRPr="00980F74">
        <w:rPr>
          <w:szCs w:val="28"/>
        </w:rPr>
        <w:t xml:space="preserve"> исполнением настоящего решения возложить на постоянную комиссию Совета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8B1B7B" w:rsidRPr="008B1B7B">
        <w:rPr>
          <w:szCs w:val="28"/>
        </w:rPr>
        <w:t>Алькинский</w:t>
      </w:r>
      <w:proofErr w:type="spellEnd"/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 Салаватский район</w:t>
      </w:r>
      <w:r w:rsidR="00B2465F" w:rsidRPr="00980F74">
        <w:t xml:space="preserve"> </w:t>
      </w:r>
      <w:r w:rsidR="00B2465F" w:rsidRPr="00980F74">
        <w:rPr>
          <w:szCs w:val="28"/>
        </w:rPr>
        <w:t xml:space="preserve">Республики Башкортостан </w:t>
      </w:r>
      <w:r w:rsidR="00B2465F" w:rsidRPr="008B1B7B">
        <w:rPr>
          <w:szCs w:val="28"/>
        </w:rPr>
        <w:t>по бюджету, налогам и вопросам собственности.</w:t>
      </w:r>
      <w:r w:rsidR="00B2465F" w:rsidRPr="00980F74">
        <w:rPr>
          <w:szCs w:val="28"/>
        </w:rPr>
        <w:t xml:space="preserve"> </w:t>
      </w:r>
    </w:p>
    <w:p w:rsidR="00B2465F" w:rsidRPr="00980F74" w:rsidRDefault="00B2465F" w:rsidP="008B1B7B">
      <w:pPr>
        <w:shd w:val="clear" w:color="auto" w:fill="FFFFFF" w:themeFill="background1"/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8B1B7B" w:rsidP="00B2465F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</w:t>
      </w:r>
      <w:proofErr w:type="spellStart"/>
      <w:r>
        <w:rPr>
          <w:szCs w:val="28"/>
        </w:rPr>
        <w:t>М.Ю.Багаутдинов</w:t>
      </w:r>
      <w:proofErr w:type="spellEnd"/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Default="00B83ABB" w:rsidP="00B2465F">
      <w:pPr>
        <w:jc w:val="both"/>
        <w:rPr>
          <w:szCs w:val="28"/>
        </w:rPr>
      </w:pPr>
    </w:p>
    <w:p w:rsidR="00980F74" w:rsidRDefault="00980F74" w:rsidP="00B2465F">
      <w:pPr>
        <w:jc w:val="both"/>
        <w:rPr>
          <w:szCs w:val="28"/>
        </w:rPr>
      </w:pPr>
    </w:p>
    <w:p w:rsidR="00980F74" w:rsidRDefault="00980F74" w:rsidP="00B2465F">
      <w:pPr>
        <w:jc w:val="both"/>
        <w:rPr>
          <w:szCs w:val="28"/>
        </w:rPr>
      </w:pPr>
    </w:p>
    <w:p w:rsidR="00980F74" w:rsidRDefault="00980F74" w:rsidP="00B2465F">
      <w:pPr>
        <w:jc w:val="both"/>
        <w:rPr>
          <w:szCs w:val="28"/>
        </w:rPr>
      </w:pPr>
    </w:p>
    <w:p w:rsidR="00980F74" w:rsidRDefault="00980F74" w:rsidP="00B2465F">
      <w:pPr>
        <w:jc w:val="both"/>
        <w:rPr>
          <w:szCs w:val="28"/>
        </w:rPr>
      </w:pPr>
    </w:p>
    <w:p w:rsidR="00980F74" w:rsidRDefault="00980F74" w:rsidP="00B2465F">
      <w:pPr>
        <w:jc w:val="both"/>
        <w:rPr>
          <w:szCs w:val="28"/>
        </w:rPr>
      </w:pPr>
    </w:p>
    <w:p w:rsidR="002A0857" w:rsidRDefault="002A0857" w:rsidP="00B83ABB">
      <w:pPr>
        <w:ind w:firstLine="6096"/>
        <w:jc w:val="both"/>
        <w:rPr>
          <w:szCs w:val="28"/>
        </w:rPr>
      </w:pP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lastRenderedPageBreak/>
        <w:t>Приложение</w:t>
      </w:r>
    </w:p>
    <w:p w:rsidR="00B83ABB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к Решению Совета</w:t>
      </w:r>
    </w:p>
    <w:p w:rsidR="00980F74" w:rsidRPr="00980F74" w:rsidRDefault="00980F74" w:rsidP="00B83ABB">
      <w:pPr>
        <w:ind w:firstLine="6096"/>
        <w:jc w:val="both"/>
        <w:rPr>
          <w:szCs w:val="28"/>
        </w:rPr>
      </w:pPr>
      <w:r>
        <w:rPr>
          <w:szCs w:val="28"/>
        </w:rPr>
        <w:t xml:space="preserve">СП </w:t>
      </w:r>
      <w:proofErr w:type="spellStart"/>
      <w:r w:rsidR="008B1B7B">
        <w:rPr>
          <w:szCs w:val="28"/>
        </w:rPr>
        <w:t>Алькинский</w:t>
      </w:r>
      <w:proofErr w:type="spellEnd"/>
      <w:r w:rsidR="008B1B7B">
        <w:rPr>
          <w:szCs w:val="28"/>
        </w:rPr>
        <w:t xml:space="preserve"> </w:t>
      </w:r>
      <w:r>
        <w:rPr>
          <w:szCs w:val="28"/>
        </w:rPr>
        <w:t>сельсовет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МР Салаватский район РБ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 xml:space="preserve">от </w:t>
      </w:r>
      <w:r w:rsidR="008B1B7B">
        <w:rPr>
          <w:szCs w:val="28"/>
        </w:rPr>
        <w:t>20 апреля 2020 года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№</w:t>
      </w:r>
      <w:r w:rsidR="008B1B7B">
        <w:rPr>
          <w:szCs w:val="28"/>
        </w:rPr>
        <w:t>38</w:t>
      </w:r>
    </w:p>
    <w:p w:rsidR="00B2465F" w:rsidRPr="00980F74" w:rsidRDefault="00B2465F" w:rsidP="00B2465F">
      <w:pPr>
        <w:jc w:val="both"/>
        <w:rPr>
          <w:szCs w:val="28"/>
        </w:rPr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B1B7B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80F74"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 Республики Башкортостан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учреждения, казенные предприятия), а также имущества, составляющего казну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осуществляющий функции и полномочия учредителя муниципального учреждения муниципального района Салаватский район Республики Башкортостан (для муниципальных учреждений и муниципальных предприятий).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lastRenderedPageBreak/>
        <w:t>2. Порядок принятия решений о списании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980F7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80F74">
        <w:rPr>
          <w:rFonts w:ascii="Times New Roman" w:hAnsi="Times New Roman" w:cs="Times New Roman"/>
          <w:sz w:val="28"/>
          <w:szCs w:val="28"/>
        </w:rPr>
        <w:t>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" w:name="P54"/>
      <w:bookmarkEnd w:id="3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8793E" w:rsidRPr="00980F74" w:rsidRDefault="00C8793E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980F7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выделенных учредителем, принимается этими организациями по согласованию с их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2.7.Решение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980F74">
        <w:rPr>
          <w:rFonts w:ascii="Times New Roman" w:hAnsi="Times New Roman" w:cs="Times New Roman"/>
          <w:sz w:val="28"/>
          <w:szCs w:val="28"/>
        </w:rPr>
        <w:t xml:space="preserve">2.9.Решение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>Разборка, демонтаж и транспортировка в отношении: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8B1B7B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8B1B7B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B1B7B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заявление о согласовании списания объектов основных средств;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980F74">
        <w:rPr>
          <w:rFonts w:ascii="Times New Roman" w:hAnsi="Times New Roman" w:cs="Times New Roman"/>
          <w:sz w:val="28"/>
          <w:szCs w:val="28"/>
        </w:rPr>
        <w:t>техническую документацию на объект недвижимости;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копию паспорта транспортного средства;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980F7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объекте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>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980F74">
        <w:rPr>
          <w:rFonts w:ascii="Times New Roman" w:hAnsi="Times New Roman" w:cs="Times New Roman"/>
          <w:sz w:val="28"/>
          <w:szCs w:val="28"/>
        </w:rPr>
        <w:t xml:space="preserve">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980F74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рассматриваются в течение 30 дней: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межведомственная комиссия), создаваемой при Администрации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8B1B7B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4.3.К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рекомендовать учредителю согласовать списание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рекомендовать учредителю отказать в согласовании списания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4.4.Учредитель отказывает в согласовании списания имущества в следующих случаях: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B1B7B" w:rsidRPr="008B1B7B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4.5.Уведомление о согласовании или отказе в согласовании списания имущества направляется учредителем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4.6.Лица, виновные в уничтожении или повреждении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B1B7B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8B1B7B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4.7.Денежные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8B1B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4.8.После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24029C" w:rsidRPr="008B1B7B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Салаватский район Республики Башкортостан, в месячный срок представляют в  Комитет по управлению собственностью Минземимущества РБ по Салаватскому району обновленные сведения в Реестр муниципального имущества муниципального района Салаватский район Республики Башкортостан в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5.1.При списании отдельных видов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1B7B" w:rsidRPr="008B1B7B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B1B7B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bookmarkStart w:id="13" w:name="_GoBack"/>
      <w:bookmarkEnd w:id="13"/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sectPr w:rsidR="00B2465F" w:rsidRPr="00980F74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6373"/>
    <w:rsid w:val="000E76A0"/>
    <w:rsid w:val="000F2C95"/>
    <w:rsid w:val="00136124"/>
    <w:rsid w:val="0014706E"/>
    <w:rsid w:val="00163D87"/>
    <w:rsid w:val="00212ACC"/>
    <w:rsid w:val="00224201"/>
    <w:rsid w:val="0022434A"/>
    <w:rsid w:val="0024029C"/>
    <w:rsid w:val="002A0857"/>
    <w:rsid w:val="002C1A9F"/>
    <w:rsid w:val="002C72D3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A588E"/>
    <w:rsid w:val="004D7066"/>
    <w:rsid w:val="004F149D"/>
    <w:rsid w:val="00520B32"/>
    <w:rsid w:val="0058336F"/>
    <w:rsid w:val="00583519"/>
    <w:rsid w:val="00596644"/>
    <w:rsid w:val="00596A9F"/>
    <w:rsid w:val="005F5911"/>
    <w:rsid w:val="006234E1"/>
    <w:rsid w:val="007B1736"/>
    <w:rsid w:val="007C7564"/>
    <w:rsid w:val="007D06DB"/>
    <w:rsid w:val="008002B6"/>
    <w:rsid w:val="0081159C"/>
    <w:rsid w:val="00862D8C"/>
    <w:rsid w:val="008877B0"/>
    <w:rsid w:val="008B1B7B"/>
    <w:rsid w:val="008E7A73"/>
    <w:rsid w:val="00933096"/>
    <w:rsid w:val="00980F74"/>
    <w:rsid w:val="009C0DE3"/>
    <w:rsid w:val="009C247D"/>
    <w:rsid w:val="00A144EB"/>
    <w:rsid w:val="00A85B99"/>
    <w:rsid w:val="00AF2601"/>
    <w:rsid w:val="00B2465F"/>
    <w:rsid w:val="00B83ABB"/>
    <w:rsid w:val="00B8714A"/>
    <w:rsid w:val="00B960C6"/>
    <w:rsid w:val="00C1508A"/>
    <w:rsid w:val="00C47DE1"/>
    <w:rsid w:val="00C8793E"/>
    <w:rsid w:val="00CA6652"/>
    <w:rsid w:val="00D16284"/>
    <w:rsid w:val="00D6536E"/>
    <w:rsid w:val="00DE783D"/>
    <w:rsid w:val="00E9307F"/>
    <w:rsid w:val="00E94F7D"/>
    <w:rsid w:val="00E97C7F"/>
    <w:rsid w:val="00EA2B1B"/>
    <w:rsid w:val="00F14DD0"/>
    <w:rsid w:val="00F22DD4"/>
    <w:rsid w:val="00F96C25"/>
    <w:rsid w:val="00FA2A98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B1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1"/>
    <w:rsid w:val="00E9307F"/>
    <w:rPr>
      <w:rFonts w:eastAsia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semiHidden/>
    <w:rsid w:val="008B1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FE2C-A604-4636-A5E7-2FFBEF2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1</cp:lastModifiedBy>
  <cp:revision>10</cp:revision>
  <cp:lastPrinted>2020-04-23T06:46:00Z</cp:lastPrinted>
  <dcterms:created xsi:type="dcterms:W3CDTF">2020-04-23T06:25:00Z</dcterms:created>
  <dcterms:modified xsi:type="dcterms:W3CDTF">2020-05-20T11:52:00Z</dcterms:modified>
</cp:coreProperties>
</file>