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6B3B22" w:rsidRPr="00BA1FB8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6B3B22" w:rsidRPr="00BA1FB8" w:rsidRDefault="006B3B22" w:rsidP="00172122">
            <w:pPr>
              <w:rPr>
                <w:spacing w:val="2"/>
                <w:sz w:val="20"/>
              </w:rPr>
            </w:pPr>
          </w:p>
        </w:tc>
      </w:tr>
      <w:tr w:rsidR="006B3B22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6B3B22" w:rsidRDefault="006B3B22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6B3B22" w:rsidRPr="005B0062" w:rsidRDefault="006B3B22" w:rsidP="00172122">
            <w:pPr>
              <w:pStyle w:val="2"/>
              <w:rPr>
                <w:b/>
                <w:i/>
                <w:sz w:val="18"/>
                <w:szCs w:val="18"/>
              </w:rPr>
            </w:pPr>
            <w:r w:rsidRPr="005B0062">
              <w:rPr>
                <w:sz w:val="18"/>
                <w:szCs w:val="18"/>
              </w:rPr>
              <w:t>Республика Башкортостан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6B3B22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B3B22" w:rsidRDefault="006B3B22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6B3B22" w:rsidRPr="00702511" w:rsidRDefault="006B3B22" w:rsidP="006B3B22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6B3B22" w:rsidRDefault="003539AA" w:rsidP="006B3B22">
      <w:pPr>
        <w:ind w:firstLine="709"/>
        <w:jc w:val="center"/>
        <w:rPr>
          <w:szCs w:val="28"/>
        </w:rPr>
      </w:pPr>
      <w:r>
        <w:rPr>
          <w:szCs w:val="28"/>
        </w:rPr>
        <w:t>10</w:t>
      </w:r>
      <w:r w:rsidR="006B3B22">
        <w:rPr>
          <w:szCs w:val="28"/>
        </w:rPr>
        <w:t xml:space="preserve"> апреля</w:t>
      </w:r>
      <w:r w:rsidR="006B3B22" w:rsidRPr="00702511">
        <w:rPr>
          <w:szCs w:val="28"/>
        </w:rPr>
        <w:t xml:space="preserve"> 201</w:t>
      </w:r>
      <w:r w:rsidR="006B3B22">
        <w:rPr>
          <w:szCs w:val="28"/>
        </w:rPr>
        <w:t>9</w:t>
      </w:r>
      <w:r w:rsidR="006B3B22" w:rsidRPr="00702511">
        <w:rPr>
          <w:szCs w:val="28"/>
        </w:rPr>
        <w:t xml:space="preserve"> года  № </w:t>
      </w:r>
      <w:r w:rsidR="006B3B22">
        <w:rPr>
          <w:szCs w:val="28"/>
        </w:rPr>
        <w:t>5</w:t>
      </w:r>
      <w:r>
        <w:rPr>
          <w:szCs w:val="28"/>
        </w:rPr>
        <w:t>8</w:t>
      </w:r>
    </w:p>
    <w:p w:rsidR="006B3B22" w:rsidRDefault="006B3B22" w:rsidP="006B3B22">
      <w:pPr>
        <w:ind w:firstLine="709"/>
        <w:jc w:val="center"/>
        <w:rPr>
          <w:szCs w:val="28"/>
        </w:rPr>
      </w:pPr>
    </w:p>
    <w:p w:rsidR="006B3B22" w:rsidRDefault="006B3B22" w:rsidP="006B3B22">
      <w:pPr>
        <w:pStyle w:val="1"/>
        <w:ind w:firstLine="0"/>
        <w:jc w:val="center"/>
      </w:pPr>
      <w:r w:rsidRPr="001C034A">
        <w:t xml:space="preserve">О внесении изменений в Постановление Администрации сельского поселения </w:t>
      </w:r>
      <w:proofErr w:type="spellStart"/>
      <w:r w:rsidRPr="001C034A">
        <w:t>Алькинский</w:t>
      </w:r>
      <w:proofErr w:type="spellEnd"/>
      <w:r w:rsidRPr="001C034A">
        <w:t xml:space="preserve"> сельсовет муниципального района </w:t>
      </w:r>
      <w:proofErr w:type="spellStart"/>
      <w:r w:rsidRPr="001C034A">
        <w:t>Салаватский</w:t>
      </w:r>
      <w:proofErr w:type="spellEnd"/>
      <w:r w:rsidRPr="001C034A">
        <w:t xml:space="preserve"> район Республики Башкортостан от 23 декабря 2014 года №34 «О порядке администрирования доходов бюджета сельского поселения </w:t>
      </w:r>
      <w:proofErr w:type="spellStart"/>
      <w:r w:rsidRPr="001C034A">
        <w:t>Алькинский</w:t>
      </w:r>
      <w:proofErr w:type="spellEnd"/>
      <w:r w:rsidRPr="001C034A">
        <w:t xml:space="preserve"> сельсовет муниципального района </w:t>
      </w:r>
      <w:proofErr w:type="spellStart"/>
      <w:r w:rsidRPr="001C034A">
        <w:t>Салаватский</w:t>
      </w:r>
      <w:proofErr w:type="spellEnd"/>
      <w:r w:rsidRPr="001C034A">
        <w:t xml:space="preserve"> район Республики Башкортостан»</w:t>
      </w:r>
    </w:p>
    <w:p w:rsidR="006B3B22" w:rsidRPr="006B3B22" w:rsidRDefault="006B3B22" w:rsidP="006B3B22"/>
    <w:p w:rsidR="008B03D4" w:rsidRDefault="003539AA" w:rsidP="003539A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3D4" w:rsidRPr="008B03D4">
        <w:rPr>
          <w:rFonts w:ascii="Times New Roman" w:hAnsi="Times New Roman" w:cs="Times New Roman"/>
          <w:sz w:val="28"/>
          <w:szCs w:val="28"/>
        </w:rPr>
        <w:t xml:space="preserve">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E70B97" w:rsidRDefault="008B03D4" w:rsidP="003539A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0A348E" w:rsidRDefault="000A348E" w:rsidP="003539AA">
      <w:pPr>
        <w:pStyle w:val="1"/>
        <w:ind w:firstLine="720"/>
        <w:rPr>
          <w:color w:val="000000"/>
          <w:szCs w:val="28"/>
        </w:rPr>
      </w:pPr>
      <w:r w:rsidRPr="00450661">
        <w:rPr>
          <w:szCs w:val="28"/>
        </w:rPr>
        <w:t xml:space="preserve">1. </w:t>
      </w:r>
      <w:proofErr w:type="gramStart"/>
      <w:r w:rsidRPr="00450661">
        <w:rPr>
          <w:szCs w:val="28"/>
        </w:rPr>
        <w:t xml:space="preserve">Внести изменения в Порядок администрирования доходов бюджета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="006B3B22">
        <w:rPr>
          <w:szCs w:val="28"/>
        </w:rPr>
        <w:t xml:space="preserve"> </w:t>
      </w:r>
      <w:r w:rsidRPr="00450661">
        <w:rPr>
          <w:szCs w:val="28"/>
        </w:rPr>
        <w:t xml:space="preserve">сельсовет муниципального района </w:t>
      </w:r>
      <w:proofErr w:type="spellStart"/>
      <w:r w:rsidRPr="00450661">
        <w:rPr>
          <w:szCs w:val="28"/>
        </w:rPr>
        <w:t>Салаватский</w:t>
      </w:r>
      <w:proofErr w:type="spellEnd"/>
      <w:r w:rsidRPr="00450661">
        <w:rPr>
          <w:szCs w:val="28"/>
        </w:rPr>
        <w:t xml:space="preserve"> район Республики Башкортостан Администрацией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="006B3B22">
        <w:rPr>
          <w:szCs w:val="28"/>
        </w:rPr>
        <w:t xml:space="preserve"> </w:t>
      </w:r>
      <w:r w:rsidRPr="00450661">
        <w:rPr>
          <w:szCs w:val="28"/>
        </w:rPr>
        <w:t xml:space="preserve">сельсовет муниципального района </w:t>
      </w:r>
      <w:proofErr w:type="spellStart"/>
      <w:r w:rsidRPr="00450661">
        <w:rPr>
          <w:szCs w:val="28"/>
        </w:rPr>
        <w:t>Салаватский</w:t>
      </w:r>
      <w:proofErr w:type="spellEnd"/>
      <w:r w:rsidRPr="00450661">
        <w:rPr>
          <w:szCs w:val="28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="006B3B22">
        <w:rPr>
          <w:szCs w:val="28"/>
        </w:rPr>
        <w:t xml:space="preserve"> сельсовет от 23.12.2014 </w:t>
      </w:r>
      <w:r w:rsidRPr="00450661">
        <w:rPr>
          <w:szCs w:val="28"/>
        </w:rPr>
        <w:t xml:space="preserve">года № </w:t>
      </w:r>
      <w:r w:rsidR="006B3B22">
        <w:rPr>
          <w:szCs w:val="28"/>
        </w:rPr>
        <w:t>34</w:t>
      </w:r>
      <w:r w:rsidRPr="00450661">
        <w:rPr>
          <w:szCs w:val="28"/>
        </w:rPr>
        <w:t xml:space="preserve"> «О порядке администрирования доходов бюджета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Pr="00450661">
        <w:rPr>
          <w:szCs w:val="28"/>
        </w:rPr>
        <w:t xml:space="preserve"> сельсовет муниципального района» </w:t>
      </w:r>
      <w:r w:rsidR="008B03D4">
        <w:rPr>
          <w:szCs w:val="28"/>
        </w:rPr>
        <w:t xml:space="preserve">дополнив </w:t>
      </w:r>
      <w:r w:rsidR="00450661" w:rsidRPr="00450661">
        <w:rPr>
          <w:color w:val="000000"/>
          <w:szCs w:val="28"/>
        </w:rPr>
        <w:t xml:space="preserve"> Приложение 1 к Порядку</w:t>
      </w:r>
      <w:r w:rsidR="008B03D4">
        <w:rPr>
          <w:color w:val="000000"/>
          <w:szCs w:val="28"/>
        </w:rPr>
        <w:t xml:space="preserve"> следующими кодами бюджетной классификации:</w:t>
      </w:r>
      <w:proofErr w:type="gramEnd"/>
    </w:p>
    <w:p w:rsidR="003539AA" w:rsidRPr="003539AA" w:rsidRDefault="003539AA" w:rsidP="003539AA">
      <w:pPr>
        <w:ind w:firstLine="720"/>
        <w:rPr>
          <w:szCs w:val="28"/>
        </w:rPr>
      </w:pPr>
      <w:r w:rsidRPr="003539AA">
        <w:rPr>
          <w:szCs w:val="28"/>
        </w:rPr>
        <w:t>791 2 02  49999 10 5497 150  «Прочие межбюджетные трансферты, передаваемые бюджетам сельских поселений (реализация мероприятий по обеспечению жильем молодых семей)»;</w:t>
      </w:r>
    </w:p>
    <w:p w:rsidR="003539AA" w:rsidRPr="003539AA" w:rsidRDefault="003539AA" w:rsidP="003539AA">
      <w:pPr>
        <w:ind w:firstLine="720"/>
        <w:rPr>
          <w:szCs w:val="28"/>
        </w:rPr>
      </w:pPr>
      <w:r w:rsidRPr="003539AA">
        <w:rPr>
          <w:szCs w:val="28"/>
        </w:rPr>
        <w:t>791 2 02  49999 10 5675 150  «Прочие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специалистов)»;</w:t>
      </w:r>
    </w:p>
    <w:p w:rsidR="003539AA" w:rsidRPr="003539AA" w:rsidRDefault="003539AA" w:rsidP="003539AA">
      <w:pPr>
        <w:ind w:firstLine="720"/>
        <w:rPr>
          <w:szCs w:val="28"/>
        </w:rPr>
      </w:pPr>
      <w:r w:rsidRPr="003539AA">
        <w:rPr>
          <w:szCs w:val="28"/>
        </w:rPr>
        <w:t>791 2 02  49999 10 7220 150  «Прочие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помещения)»;</w:t>
      </w:r>
    </w:p>
    <w:p w:rsidR="003539AA" w:rsidRPr="003539AA" w:rsidRDefault="003539AA" w:rsidP="003539AA">
      <w:pPr>
        <w:ind w:firstLine="720"/>
        <w:rPr>
          <w:szCs w:val="28"/>
        </w:rPr>
      </w:pPr>
      <w:r w:rsidRPr="003539AA">
        <w:rPr>
          <w:szCs w:val="28"/>
        </w:rPr>
        <w:t>791 2 02  49999 10 7221 150  «Прочие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(детей))»;</w:t>
      </w:r>
    </w:p>
    <w:p w:rsidR="003539AA" w:rsidRPr="003539AA" w:rsidRDefault="003539AA" w:rsidP="003539AA">
      <w:pPr>
        <w:ind w:firstLine="720"/>
        <w:rPr>
          <w:szCs w:val="28"/>
        </w:rPr>
      </w:pPr>
      <w:r w:rsidRPr="003539AA">
        <w:rPr>
          <w:szCs w:val="28"/>
        </w:rPr>
        <w:lastRenderedPageBreak/>
        <w:t>791 2 02  49999 10 7222 150  «Прочие межбюджетные трансферты, передаваемые бюджетам сельских поселений (улучшение жилищных условий граждан, проживающих в сельской местности)».</w:t>
      </w:r>
    </w:p>
    <w:p w:rsidR="00453ACB" w:rsidRPr="00BA466C" w:rsidRDefault="00BB007E" w:rsidP="003539AA">
      <w:pPr>
        <w:numPr>
          <w:ilvl w:val="0"/>
          <w:numId w:val="3"/>
        </w:numPr>
        <w:ind w:left="0" w:firstLine="720"/>
        <w:rPr>
          <w:szCs w:val="28"/>
        </w:rPr>
      </w:pPr>
      <w:r w:rsidRPr="00BB007E">
        <w:rPr>
          <w:szCs w:val="28"/>
        </w:rPr>
        <w:t xml:space="preserve">Настоящее постановление вступает в силу </w:t>
      </w:r>
      <w:r w:rsidR="00450661"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04174C" w:rsidP="003539AA">
      <w:pPr>
        <w:numPr>
          <w:ilvl w:val="0"/>
          <w:numId w:val="3"/>
        </w:numPr>
        <w:ind w:left="0" w:firstLine="720"/>
        <w:rPr>
          <w:szCs w:val="28"/>
        </w:rPr>
      </w:pPr>
      <w:proofErr w:type="gramStart"/>
      <w:r w:rsidRPr="008B03D4">
        <w:rPr>
          <w:szCs w:val="28"/>
        </w:rPr>
        <w:t>Конт</w:t>
      </w:r>
      <w:r w:rsidR="003138DE" w:rsidRPr="008B03D4">
        <w:rPr>
          <w:szCs w:val="28"/>
        </w:rPr>
        <w:t>роль за</w:t>
      </w:r>
      <w:proofErr w:type="gramEnd"/>
      <w:r w:rsidR="003138DE" w:rsidRPr="008B03D4">
        <w:rPr>
          <w:szCs w:val="28"/>
        </w:rPr>
        <w:t xml:space="preserve">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9371AB" w:rsidRDefault="009371AB" w:rsidP="003539AA">
      <w:pPr>
        <w:ind w:firstLine="720"/>
      </w:pPr>
    </w:p>
    <w:p w:rsidR="00E70B97" w:rsidRDefault="00E70B97" w:rsidP="003539AA">
      <w:pPr>
        <w:ind w:firstLine="720"/>
      </w:pPr>
    </w:p>
    <w:p w:rsidR="00BB007E" w:rsidRDefault="003539AA" w:rsidP="003539AA">
      <w:pPr>
        <w:ind w:firstLine="720"/>
        <w:jc w:val="left"/>
        <w:rPr>
          <w:szCs w:val="28"/>
        </w:rPr>
      </w:pPr>
      <w:r>
        <w:rPr>
          <w:szCs w:val="28"/>
        </w:rPr>
        <w:t xml:space="preserve">               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6B3B22">
        <w:rPr>
          <w:szCs w:val="28"/>
        </w:rPr>
        <w:t xml:space="preserve">                      </w:t>
      </w:r>
      <w:r>
        <w:rPr>
          <w:szCs w:val="28"/>
        </w:rPr>
        <w:t>Р.Г.Низамов</w:t>
      </w: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B6" w:rsidRDefault="006879B6">
      <w:r>
        <w:separator/>
      </w:r>
    </w:p>
  </w:endnote>
  <w:endnote w:type="continuationSeparator" w:id="0">
    <w:p w:rsidR="006879B6" w:rsidRDefault="0068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B6" w:rsidRDefault="006879B6">
      <w:r>
        <w:separator/>
      </w:r>
    </w:p>
  </w:footnote>
  <w:footnote w:type="continuationSeparator" w:id="0">
    <w:p w:rsidR="006879B6" w:rsidRDefault="0068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74A15"/>
    <w:rsid w:val="00075B3C"/>
    <w:rsid w:val="00087DB5"/>
    <w:rsid w:val="0009568F"/>
    <w:rsid w:val="000A1B2C"/>
    <w:rsid w:val="000A348E"/>
    <w:rsid w:val="000E652F"/>
    <w:rsid w:val="00111241"/>
    <w:rsid w:val="0011544E"/>
    <w:rsid w:val="001217D7"/>
    <w:rsid w:val="00125511"/>
    <w:rsid w:val="00141EF6"/>
    <w:rsid w:val="00161C7D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068A"/>
    <w:rsid w:val="002821AB"/>
    <w:rsid w:val="00287117"/>
    <w:rsid w:val="00293B8C"/>
    <w:rsid w:val="002A52A3"/>
    <w:rsid w:val="002B0333"/>
    <w:rsid w:val="002C410D"/>
    <w:rsid w:val="002D2164"/>
    <w:rsid w:val="002D4953"/>
    <w:rsid w:val="002D7F9C"/>
    <w:rsid w:val="003138DE"/>
    <w:rsid w:val="00321A61"/>
    <w:rsid w:val="003262E7"/>
    <w:rsid w:val="003326E9"/>
    <w:rsid w:val="0033368B"/>
    <w:rsid w:val="00347724"/>
    <w:rsid w:val="00350E71"/>
    <w:rsid w:val="003539AA"/>
    <w:rsid w:val="00356449"/>
    <w:rsid w:val="003641FE"/>
    <w:rsid w:val="003758FD"/>
    <w:rsid w:val="003861EB"/>
    <w:rsid w:val="003A02BF"/>
    <w:rsid w:val="003B3541"/>
    <w:rsid w:val="003B65F7"/>
    <w:rsid w:val="003B7D0A"/>
    <w:rsid w:val="003C0729"/>
    <w:rsid w:val="003C46E5"/>
    <w:rsid w:val="003D741E"/>
    <w:rsid w:val="003F6D64"/>
    <w:rsid w:val="003F7E3A"/>
    <w:rsid w:val="00405D40"/>
    <w:rsid w:val="00412C07"/>
    <w:rsid w:val="0043156A"/>
    <w:rsid w:val="00450661"/>
    <w:rsid w:val="00451F83"/>
    <w:rsid w:val="00453ACB"/>
    <w:rsid w:val="00454DB1"/>
    <w:rsid w:val="00460DB1"/>
    <w:rsid w:val="00472CE6"/>
    <w:rsid w:val="00486F91"/>
    <w:rsid w:val="00487C12"/>
    <w:rsid w:val="004908D6"/>
    <w:rsid w:val="004A24A1"/>
    <w:rsid w:val="004B0BEA"/>
    <w:rsid w:val="004C055D"/>
    <w:rsid w:val="004D00FF"/>
    <w:rsid w:val="004D0F83"/>
    <w:rsid w:val="004E786C"/>
    <w:rsid w:val="00507A86"/>
    <w:rsid w:val="00530393"/>
    <w:rsid w:val="00545B46"/>
    <w:rsid w:val="00547BBF"/>
    <w:rsid w:val="005534DA"/>
    <w:rsid w:val="00567229"/>
    <w:rsid w:val="00573123"/>
    <w:rsid w:val="005773EA"/>
    <w:rsid w:val="0058762F"/>
    <w:rsid w:val="00594A0A"/>
    <w:rsid w:val="005A7024"/>
    <w:rsid w:val="005A7596"/>
    <w:rsid w:val="005A77D2"/>
    <w:rsid w:val="005D1F88"/>
    <w:rsid w:val="005D2255"/>
    <w:rsid w:val="00607013"/>
    <w:rsid w:val="006118C4"/>
    <w:rsid w:val="0061480F"/>
    <w:rsid w:val="006504F8"/>
    <w:rsid w:val="00650683"/>
    <w:rsid w:val="00652CAD"/>
    <w:rsid w:val="00663DA1"/>
    <w:rsid w:val="00676E3A"/>
    <w:rsid w:val="00680D37"/>
    <w:rsid w:val="006879B6"/>
    <w:rsid w:val="006911A8"/>
    <w:rsid w:val="006930C1"/>
    <w:rsid w:val="006A61A2"/>
    <w:rsid w:val="006B3B22"/>
    <w:rsid w:val="006C6301"/>
    <w:rsid w:val="006D3961"/>
    <w:rsid w:val="006E4AE6"/>
    <w:rsid w:val="00700403"/>
    <w:rsid w:val="007032EA"/>
    <w:rsid w:val="007314EA"/>
    <w:rsid w:val="00743732"/>
    <w:rsid w:val="007A5CF3"/>
    <w:rsid w:val="007A68CA"/>
    <w:rsid w:val="007B3870"/>
    <w:rsid w:val="007B38F9"/>
    <w:rsid w:val="007C036D"/>
    <w:rsid w:val="007C225C"/>
    <w:rsid w:val="007E40CD"/>
    <w:rsid w:val="007E79AD"/>
    <w:rsid w:val="0080636C"/>
    <w:rsid w:val="008138E4"/>
    <w:rsid w:val="00814333"/>
    <w:rsid w:val="008149EA"/>
    <w:rsid w:val="008168C4"/>
    <w:rsid w:val="0081750B"/>
    <w:rsid w:val="00817965"/>
    <w:rsid w:val="0082310B"/>
    <w:rsid w:val="00824C3D"/>
    <w:rsid w:val="00836394"/>
    <w:rsid w:val="00841010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D088A"/>
    <w:rsid w:val="008E0B38"/>
    <w:rsid w:val="008E472A"/>
    <w:rsid w:val="008E5F9C"/>
    <w:rsid w:val="008E6C0D"/>
    <w:rsid w:val="008F3010"/>
    <w:rsid w:val="009172D9"/>
    <w:rsid w:val="00917741"/>
    <w:rsid w:val="00926652"/>
    <w:rsid w:val="009371AB"/>
    <w:rsid w:val="009605D2"/>
    <w:rsid w:val="009851D5"/>
    <w:rsid w:val="009914E7"/>
    <w:rsid w:val="00996818"/>
    <w:rsid w:val="009A46E5"/>
    <w:rsid w:val="009A6CF2"/>
    <w:rsid w:val="009C5677"/>
    <w:rsid w:val="009C730E"/>
    <w:rsid w:val="009C778F"/>
    <w:rsid w:val="009E3AF3"/>
    <w:rsid w:val="009F0571"/>
    <w:rsid w:val="009F198E"/>
    <w:rsid w:val="009F388E"/>
    <w:rsid w:val="00A131C1"/>
    <w:rsid w:val="00A24687"/>
    <w:rsid w:val="00A3244C"/>
    <w:rsid w:val="00A448D3"/>
    <w:rsid w:val="00A55885"/>
    <w:rsid w:val="00A74F61"/>
    <w:rsid w:val="00A81BA3"/>
    <w:rsid w:val="00A94541"/>
    <w:rsid w:val="00AB2E2F"/>
    <w:rsid w:val="00AC16BC"/>
    <w:rsid w:val="00AC696E"/>
    <w:rsid w:val="00AD2E5E"/>
    <w:rsid w:val="00AF08D4"/>
    <w:rsid w:val="00AF09DF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A466C"/>
    <w:rsid w:val="00BB007E"/>
    <w:rsid w:val="00BB2F76"/>
    <w:rsid w:val="00BB376B"/>
    <w:rsid w:val="00BC616B"/>
    <w:rsid w:val="00BD12E7"/>
    <w:rsid w:val="00BD154E"/>
    <w:rsid w:val="00BD306A"/>
    <w:rsid w:val="00BD79F4"/>
    <w:rsid w:val="00BD7B98"/>
    <w:rsid w:val="00BE665B"/>
    <w:rsid w:val="00BF1A76"/>
    <w:rsid w:val="00BF27ED"/>
    <w:rsid w:val="00C02059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6FAA"/>
    <w:rsid w:val="00D87080"/>
    <w:rsid w:val="00DA4F9A"/>
    <w:rsid w:val="00DA6414"/>
    <w:rsid w:val="00DB0841"/>
    <w:rsid w:val="00DB3242"/>
    <w:rsid w:val="00DD0D9B"/>
    <w:rsid w:val="00DD74DA"/>
    <w:rsid w:val="00DF0B03"/>
    <w:rsid w:val="00DF385C"/>
    <w:rsid w:val="00DF60E9"/>
    <w:rsid w:val="00E033C3"/>
    <w:rsid w:val="00E06FE3"/>
    <w:rsid w:val="00E07502"/>
    <w:rsid w:val="00E0783E"/>
    <w:rsid w:val="00E27FC6"/>
    <w:rsid w:val="00E52D8B"/>
    <w:rsid w:val="00E607A9"/>
    <w:rsid w:val="00E6088E"/>
    <w:rsid w:val="00E70B97"/>
    <w:rsid w:val="00E84D74"/>
    <w:rsid w:val="00EA72B4"/>
    <w:rsid w:val="00EB68F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75A56"/>
    <w:rsid w:val="00F804FA"/>
    <w:rsid w:val="00FA502A"/>
    <w:rsid w:val="00FB06C4"/>
    <w:rsid w:val="00FB5A2F"/>
    <w:rsid w:val="00FC56A4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B46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545B46"/>
    <w:pPr>
      <w:keepNext/>
      <w:outlineLvl w:val="0"/>
    </w:pPr>
  </w:style>
  <w:style w:type="paragraph" w:styleId="2">
    <w:name w:val="heading 2"/>
    <w:basedOn w:val="a"/>
    <w:next w:val="a"/>
    <w:qFormat/>
    <w:rsid w:val="00545B46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545B46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545B46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545B46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5B46"/>
  </w:style>
  <w:style w:type="paragraph" w:styleId="a4">
    <w:name w:val="Body Text"/>
    <w:basedOn w:val="a"/>
    <w:rsid w:val="00545B46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paragraph" w:styleId="a9">
    <w:name w:val="List Paragraph"/>
    <w:basedOn w:val="a"/>
    <w:uiPriority w:val="34"/>
    <w:qFormat/>
    <w:rsid w:val="0035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684D-8D39-4926-B5A8-A2F994AC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08</vt:lpstr>
      <vt:lpstr>О внесении изменений в Постановление Администрации сельского поселения ____сельс</vt:lpstr>
      <vt:lpstr>1. Внести изменения в Порядок администрирования доходов бюджета сельского поселе</vt:lpstr>
    </vt:vector>
  </TitlesOfParts>
  <Company>Минфин РБ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3</cp:revision>
  <cp:lastPrinted>2019-04-22T04:39:00Z</cp:lastPrinted>
  <dcterms:created xsi:type="dcterms:W3CDTF">2019-04-05T07:58:00Z</dcterms:created>
  <dcterms:modified xsi:type="dcterms:W3CDTF">2019-04-22T04:39:00Z</dcterms:modified>
</cp:coreProperties>
</file>